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aps w:val="0"/>
          <w:color w:val="C00000"/>
          <w:spacing w:val="0"/>
          <w:w w:val="100"/>
          <w:sz w:val="84"/>
          <w:szCs w:val="84"/>
          <w:lang w:val="en-US" w:eastAsia="zh-CN"/>
        </w:rPr>
      </w:pPr>
      <w:r>
        <w:rPr>
          <w:rFonts w:hint="eastAsia" w:ascii="方正小标宋简体" w:hAnsi="方正小标宋简体" w:eastAsia="方正小标宋简体" w:cs="方正小标宋简体"/>
          <w:b w:val="0"/>
          <w:bCs w:val="0"/>
          <w:caps w:val="0"/>
          <w:color w:val="FF0000"/>
          <w:spacing w:val="0"/>
          <w:w w:val="100"/>
          <w:sz w:val="84"/>
          <w:szCs w:val="84"/>
          <w:lang w:val="en-US" w:eastAsia="zh-CN"/>
        </w:rPr>
        <w:t xml:space="preserve">福 建 省 </w:t>
      </w:r>
      <w:r>
        <w:rPr>
          <w:rFonts w:hint="eastAsia" w:ascii="Arial" w:hAnsi="Arial" w:eastAsia="方正小标宋简体" w:cs="Arial"/>
          <w:b w:val="0"/>
          <w:bCs w:val="0"/>
          <w:caps w:val="0"/>
          <w:color w:val="FF0000"/>
          <w:spacing w:val="0"/>
          <w:w w:val="100"/>
          <w:sz w:val="84"/>
          <w:szCs w:val="84"/>
          <w:lang w:val="en-US" w:eastAsia="zh-CN"/>
        </w:rPr>
        <w:t>体</w:t>
      </w:r>
      <w:r>
        <w:rPr>
          <w:rFonts w:hint="eastAsia" w:ascii="方正小标宋简体" w:hAnsi="方正小标宋简体" w:eastAsia="方正小标宋简体" w:cs="方正小标宋简体"/>
          <w:b w:val="0"/>
          <w:bCs w:val="0"/>
          <w:caps w:val="0"/>
          <w:color w:val="FF0000"/>
          <w:spacing w:val="0"/>
          <w:w w:val="100"/>
          <w:sz w:val="84"/>
          <w:szCs w:val="84"/>
          <w:lang w:val="en-US" w:eastAsia="zh-CN"/>
        </w:rPr>
        <w:t xml:space="preserve"> 育 局</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560" w:firstLineChars="800"/>
        <w:jc w:val="both"/>
        <w:textAlignment w:val="auto"/>
        <w:outlineLvl w:val="9"/>
        <w:rPr>
          <w:rFonts w:hint="eastAsia" w:ascii="仿宋_GB2312" w:hAnsi="仿宋_GB2312" w:eastAsia="仿宋_GB2312" w:cs="仿宋_GB2312"/>
          <w:b w:val="0"/>
          <w:bCs w:val="0"/>
          <w:caps w:val="0"/>
          <w:spacing w:val="0"/>
          <w:w w:val="100"/>
          <w:sz w:val="32"/>
          <w:szCs w:val="32"/>
          <w:lang w:eastAsia="zh-CN"/>
        </w:rPr>
      </w:pPr>
    </w:p>
    <w:p>
      <w:pPr>
        <w:keepNext w:val="0"/>
        <w:keepLines w:val="0"/>
        <w:pageBreakBefore w:val="0"/>
        <w:widowControl w:val="0"/>
        <w:tabs>
          <w:tab w:val="left" w:pos="6943"/>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aps w:val="0"/>
          <w:spacing w:val="0"/>
          <w:w w:val="100"/>
          <w:sz w:val="32"/>
          <w:szCs w:val="32"/>
        </w:rPr>
      </w:pPr>
      <w:r>
        <w:rPr>
          <w:rFonts w:hint="eastAsia" w:cs="Times New Roman"/>
          <w:sz w:val="32"/>
          <w:szCs w:val="48"/>
          <w:lang w:val="en-US" w:eastAsia="zh-CN"/>
        </w:rPr>
        <w:t>闽体规〔2024〕2号</w:t>
      </w:r>
      <w:r>
        <w:rPr>
          <w:rFonts w:hint="default"/>
          <w:b w:val="0"/>
          <w:bCs w:val="0"/>
          <w:caps w:val="0"/>
          <w:spacing w:val="0"/>
          <w:w w:val="100"/>
        </w:rPr>
        <w:fldChar w:fldCharType="begin"/>
      </w:r>
      <w:r>
        <w:rPr>
          <w:b w:val="0"/>
          <w:bCs w:val="0"/>
          <w:caps w:val="0"/>
          <w:spacing w:val="0"/>
          <w:w w:val="100"/>
        </w:rPr>
        <w:instrText xml:space="preserve"> INCLUDEPICTURE "C:\\oawork\\" \* MERGEFORMAT </w:instrText>
      </w:r>
      <w:r>
        <w:rPr>
          <w:rFonts w:hint="default"/>
          <w:b w:val="0"/>
          <w:bCs w:val="0"/>
          <w:caps w:val="0"/>
          <w:spacing w:val="0"/>
          <w:w w:val="100"/>
          <w:kern w:val="0"/>
          <w:sz w:val="32"/>
        </w:rPr>
        <w:fldChar w:fldCharType="separate"/>
      </w:r>
      <w:r>
        <w:rPr>
          <w:rFonts w:hint="default"/>
          <w:b w:val="0"/>
          <w:bCs w:val="0"/>
          <w:caps w:val="0"/>
          <w:spacing w:val="0"/>
          <w:w w:val="100"/>
          <w:kern w:val="0"/>
          <w:sz w:val="32"/>
        </w:rPr>
        <w:drawing>
          <wp:inline distT="0" distB="0" distL="114300" distR="114300">
            <wp:extent cx="5620385" cy="28575"/>
            <wp:effectExtent l="0" t="0" r="184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620385" cy="28575"/>
                    </a:xfrm>
                    <a:prstGeom prst="rect">
                      <a:avLst/>
                    </a:prstGeom>
                    <a:noFill/>
                    <a:ln>
                      <a:noFill/>
                    </a:ln>
                  </pic:spPr>
                </pic:pic>
              </a:graphicData>
            </a:graphic>
          </wp:inline>
        </w:drawing>
      </w:r>
      <w:r>
        <w:rPr>
          <w:rFonts w:hint="default"/>
          <w:b w:val="0"/>
          <w:bCs w:val="0"/>
          <w:caps w:val="0"/>
          <w:spacing w:val="0"/>
          <w:w w:val="100"/>
          <w:kern w:val="0"/>
          <w:sz w:val="32"/>
        </w:rPr>
        <w:fldChar w:fldCharType="end"/>
      </w:r>
    </w:p>
    <w:p>
      <w:pPr>
        <w:pStyle w:val="2"/>
        <w:spacing w:line="620" w:lineRule="exact"/>
        <w:jc w:val="center"/>
        <w:rPr>
          <w:rFonts w:hint="eastAsia" w:ascii="方正小标宋简体" w:hAnsi="方正小标宋简体" w:eastAsia="方正小标宋简体" w:cs="方正小标宋简体"/>
          <w:b w:val="0"/>
          <w:bCs w:val="0"/>
          <w:caps w:val="0"/>
          <w:spacing w:val="0"/>
          <w:w w:val="100"/>
          <w:sz w:val="44"/>
          <w:szCs w:val="44"/>
          <w:u w:val="single" w:color="C00000"/>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eastAsia="方正小标宋简体" w:cs="Times New Roman"/>
          <w:spacing w:val="0"/>
          <w:w w:val="100"/>
          <w:sz w:val="44"/>
          <w:szCs w:val="52"/>
          <w:lang w:val="en-US" w:eastAsia="zh-CN"/>
        </w:rPr>
      </w:pPr>
      <w:r>
        <w:rPr>
          <w:rFonts w:hint="default" w:eastAsia="方正小标宋简体" w:cs="Times New Roman"/>
          <w:spacing w:val="0"/>
          <w:w w:val="100"/>
          <w:sz w:val="44"/>
          <w:szCs w:val="52"/>
          <w:lang w:val="en-US" w:eastAsia="zh-CN"/>
        </w:rPr>
        <w:t>福建省体育局关于印发《福建省体育类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eastAsia="方正小标宋简体" w:cs="Times New Roman"/>
          <w:spacing w:val="0"/>
          <w:w w:val="100"/>
          <w:sz w:val="44"/>
          <w:szCs w:val="52"/>
          <w:lang w:eastAsia="zh-CN"/>
        </w:rPr>
      </w:pPr>
      <w:r>
        <w:rPr>
          <w:rFonts w:hint="default" w:eastAsia="方正小标宋简体" w:cs="Times New Roman"/>
          <w:spacing w:val="0"/>
          <w:w w:val="100"/>
          <w:sz w:val="44"/>
          <w:szCs w:val="52"/>
          <w:lang w:val="en-US" w:eastAsia="zh-CN"/>
        </w:rPr>
        <w:t>校外培训机构准入指导意见》的通知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pacing w:val="0"/>
          <w:sz w:val="32"/>
          <w:szCs w:val="32"/>
          <w:lang w:eastAsia="zh-CN"/>
        </w:rPr>
      </w:pPr>
      <w:r>
        <w:rPr>
          <w:rFonts w:hint="default" w:ascii="仿宋_GB2312" w:hAnsi="仿宋_GB2312" w:cs="仿宋_GB2312"/>
          <w:spacing w:val="0"/>
          <w:sz w:val="32"/>
          <w:szCs w:val="32"/>
          <w:lang w:val="en-US" w:eastAsia="zh-CN"/>
        </w:rPr>
        <w:t>各设区市体育局、平潭综合实验区旅游与文化体育局</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spacing w:val="0"/>
          <w:sz w:val="32"/>
        </w:rPr>
      </w:pPr>
      <w:r>
        <w:rPr>
          <w:rFonts w:hint="eastAsia" w:eastAsia="仿宋_GB2312"/>
          <w:spacing w:val="0"/>
          <w:sz w:val="32"/>
          <w:lang w:val="en-US" w:eastAsia="zh-CN"/>
        </w:rPr>
        <w:t>为认真贯彻落实《中共中央办公厅、国务院办公厅关于进一步减轻义务教育阶段学生作业负担和校外培训负担的意见》《国务院办公厅关于规范校外培训机构发展的意见》</w:t>
      </w:r>
      <w:r>
        <w:rPr>
          <w:rFonts w:hint="eastAsia"/>
          <w:spacing w:val="0"/>
          <w:sz w:val="32"/>
          <w:lang w:val="en-US" w:eastAsia="zh-CN"/>
        </w:rPr>
        <w:t>《中共福建</w:t>
      </w:r>
      <w:r>
        <w:rPr>
          <w:rFonts w:hint="eastAsia"/>
          <w:spacing w:val="0"/>
        </w:rPr>
        <w:t xml:space="preserve">省委 </w:t>
      </w:r>
      <w:r>
        <w:rPr>
          <w:rFonts w:hint="eastAsia"/>
          <w:spacing w:val="0"/>
          <w:lang w:eastAsia="zh-CN"/>
        </w:rPr>
        <w:t>福建省人民</w:t>
      </w:r>
      <w:r>
        <w:rPr>
          <w:rFonts w:hint="eastAsia"/>
          <w:spacing w:val="0"/>
        </w:rPr>
        <w:t>政府关于实施新时代民营经济强省战略推进高质量发展的意见</w:t>
      </w:r>
      <w:r>
        <w:rPr>
          <w:rFonts w:hint="eastAsia"/>
          <w:spacing w:val="0"/>
          <w:sz w:val="32"/>
          <w:lang w:val="en-US" w:eastAsia="zh-CN"/>
        </w:rPr>
        <w:t>》</w:t>
      </w:r>
      <w:r>
        <w:rPr>
          <w:rFonts w:hint="eastAsia" w:eastAsia="仿宋_GB2312"/>
          <w:spacing w:val="0"/>
          <w:sz w:val="32"/>
          <w:lang w:val="en-US" w:eastAsia="zh-CN"/>
        </w:rPr>
        <w:t>精神，规范全省体育类校外培训机构有序、健康发展，结合我省实际，省体育局修订了</w:t>
      </w:r>
      <w:r>
        <w:rPr>
          <w:rFonts w:hint="eastAsia" w:eastAsia="仿宋_GB2312"/>
          <w:spacing w:val="0"/>
          <w:sz w:val="32"/>
        </w:rPr>
        <w:t>《</w:t>
      </w:r>
      <w:r>
        <w:rPr>
          <w:rFonts w:hint="eastAsia" w:eastAsia="仿宋_GB2312"/>
          <w:spacing w:val="0"/>
          <w:sz w:val="32"/>
          <w:lang w:eastAsia="zh-CN"/>
        </w:rPr>
        <w:t>福建</w:t>
      </w:r>
      <w:r>
        <w:rPr>
          <w:rFonts w:hint="eastAsia" w:eastAsia="仿宋_GB2312"/>
          <w:spacing w:val="0"/>
          <w:sz w:val="32"/>
        </w:rPr>
        <w:t>省体育类</w:t>
      </w:r>
      <w:r>
        <w:rPr>
          <w:rFonts w:hint="eastAsia" w:eastAsia="仿宋_GB2312"/>
          <w:spacing w:val="0"/>
          <w:sz w:val="32"/>
          <w:lang w:eastAsia="zh-CN"/>
        </w:rPr>
        <w:t>校</w:t>
      </w:r>
      <w:r>
        <w:rPr>
          <w:rFonts w:hint="eastAsia" w:eastAsia="仿宋_GB2312"/>
          <w:spacing w:val="0"/>
          <w:sz w:val="32"/>
        </w:rPr>
        <w:t>外培训机构准入</w:t>
      </w:r>
      <w:r>
        <w:rPr>
          <w:rFonts w:hint="eastAsia" w:eastAsia="仿宋_GB2312"/>
          <w:spacing w:val="0"/>
          <w:sz w:val="32"/>
          <w:lang w:eastAsia="zh-CN"/>
        </w:rPr>
        <w:t>指导意见</w:t>
      </w:r>
      <w:r>
        <w:rPr>
          <w:rFonts w:hint="eastAsia" w:eastAsia="仿宋_GB2312"/>
          <w:spacing w:val="0"/>
          <w:sz w:val="32"/>
        </w:rPr>
        <w:t>》</w:t>
      </w:r>
      <w:r>
        <w:rPr>
          <w:rFonts w:hint="eastAsia" w:eastAsia="仿宋_GB2312"/>
          <w:spacing w:val="0"/>
          <w:sz w:val="32"/>
          <w:lang w:eastAsia="zh-CN"/>
        </w:rPr>
        <w:t>。现</w:t>
      </w:r>
      <w:r>
        <w:rPr>
          <w:rFonts w:hint="eastAsia" w:eastAsia="仿宋_GB2312"/>
          <w:spacing w:val="0"/>
          <w:sz w:val="32"/>
        </w:rPr>
        <w:t>印发你们，请认真执行。</w:t>
      </w:r>
    </w:p>
    <w:p>
      <w:pPr>
        <w:keepNext w:val="0"/>
        <w:keepLines w:val="0"/>
        <w:pageBreakBefore w:val="0"/>
        <w:widowControl w:val="0"/>
        <w:kinsoku/>
        <w:wordWrap/>
        <w:overflowPunct/>
        <w:topLinePunct w:val="0"/>
        <w:autoSpaceDE/>
        <w:autoSpaceDN/>
        <w:bidi w:val="0"/>
        <w:adjustRightInd/>
        <w:snapToGrid/>
        <w:spacing w:after="160" w:afterLines="50" w:line="560" w:lineRule="exact"/>
        <w:textAlignment w:val="auto"/>
        <w:outlineLvl w:val="9"/>
        <w:rPr>
          <w:rFonts w:hint="eastAsia" w:eastAsia="仿宋_GB2312"/>
          <w:spacing w:val="0"/>
          <w:sz w:val="32"/>
        </w:rPr>
      </w:pPr>
    </w:p>
    <w:p>
      <w:pPr>
        <w:keepNext w:val="0"/>
        <w:keepLines w:val="0"/>
        <w:pageBreakBefore w:val="0"/>
        <w:widowControl w:val="0"/>
        <w:kinsoku/>
        <w:wordWrap/>
        <w:overflowPunct/>
        <w:topLinePunct w:val="0"/>
        <w:autoSpaceDE/>
        <w:autoSpaceDN/>
        <w:bidi w:val="0"/>
        <w:adjustRightInd/>
        <w:snapToGrid/>
        <w:spacing w:after="160" w:afterLines="50" w:line="560" w:lineRule="exact"/>
        <w:textAlignment w:val="auto"/>
        <w:outlineLvl w:val="9"/>
        <w:rPr>
          <w:rFonts w:hint="eastAsia" w:eastAsia="仿宋_GB2312"/>
          <w:spacing w:val="0"/>
          <w:sz w:val="32"/>
        </w:rPr>
      </w:pPr>
    </w:p>
    <w:p>
      <w:pPr>
        <w:numPr>
          <w:ilvl w:val="0"/>
          <w:numId w:val="0"/>
        </w:numPr>
        <w:spacing w:line="560" w:lineRule="exact"/>
        <w:ind w:firstLine="5120" w:firstLineChars="1600"/>
        <w:jc w:val="center"/>
        <w:rPr>
          <w:rFonts w:hint="eastAsia" w:ascii="仿宋" w:hAnsi="仿宋" w:eastAsia="仿宋_GB2312" w:cs="仿宋_GB2312"/>
          <w:spacing w:val="0"/>
          <w:sz w:val="32"/>
          <w:szCs w:val="32"/>
          <w:lang w:val="en-US" w:eastAsia="zh-CN"/>
        </w:rPr>
      </w:pPr>
      <w:r>
        <w:rPr>
          <w:rFonts w:hint="eastAsia" w:ascii="仿宋" w:hAnsi="仿宋" w:eastAsia="仿宋_GB2312" w:cs="仿宋_GB2312"/>
          <w:spacing w:val="0"/>
          <w:sz w:val="32"/>
          <w:szCs w:val="32"/>
          <w:lang w:val="en-US" w:eastAsia="zh-CN"/>
        </w:rPr>
        <w:t>福建省体育局</w:t>
      </w:r>
    </w:p>
    <w:p>
      <w:pPr>
        <w:numPr>
          <w:ilvl w:val="0"/>
          <w:numId w:val="0"/>
        </w:numPr>
        <w:spacing w:line="560" w:lineRule="exact"/>
        <w:ind w:firstLine="5120" w:firstLineChars="1600"/>
        <w:jc w:val="center"/>
        <w:rPr>
          <w:rFonts w:hint="default" w:ascii="仿宋" w:hAnsi="仿宋" w:eastAsia="仿宋_GB2312" w:cs="仿宋_GB2312"/>
          <w:spacing w:val="0"/>
          <w:sz w:val="32"/>
          <w:szCs w:val="32"/>
          <w:lang w:val="en-US" w:eastAsia="zh-CN"/>
        </w:rPr>
      </w:pPr>
      <w:r>
        <w:rPr>
          <w:rFonts w:hint="eastAsia" w:ascii="仿宋" w:hAnsi="仿宋" w:eastAsia="仿宋_GB2312" w:cs="仿宋_GB2312"/>
          <w:spacing w:val="0"/>
          <w:sz w:val="32"/>
          <w:szCs w:val="32"/>
          <w:lang w:val="en-US" w:eastAsia="zh-CN"/>
        </w:rPr>
        <w:t>2024年3月</w:t>
      </w:r>
      <w:r>
        <w:rPr>
          <w:rFonts w:hint="eastAsia" w:ascii="仿宋" w:hAnsi="仿宋" w:cs="仿宋_GB2312"/>
          <w:spacing w:val="0"/>
          <w:sz w:val="32"/>
          <w:szCs w:val="32"/>
          <w:lang w:val="en-US" w:eastAsia="zh-CN"/>
        </w:rPr>
        <w:t>26</w:t>
      </w:r>
      <w:r>
        <w:rPr>
          <w:rFonts w:hint="eastAsia" w:ascii="仿宋" w:hAnsi="仿宋" w:eastAsia="仿宋_GB2312" w:cs="仿宋_GB2312"/>
          <w:spacing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福建</w:t>
      </w:r>
      <w:r>
        <w:rPr>
          <w:rFonts w:hint="default" w:ascii="方正小标宋简体" w:hAnsi="方正小标宋简体" w:eastAsia="方正小标宋简体" w:cs="方正小标宋简体"/>
          <w:sz w:val="44"/>
          <w:szCs w:val="44"/>
          <w:lang w:val="en-US" w:eastAsia="zh-CN"/>
        </w:rPr>
        <w:t>省体育类</w:t>
      </w:r>
      <w:r>
        <w:rPr>
          <w:rFonts w:hint="eastAsia" w:ascii="方正小标宋简体" w:hAnsi="方正小标宋简体" w:eastAsia="方正小标宋简体" w:cs="方正小标宋简体"/>
          <w:sz w:val="44"/>
          <w:szCs w:val="44"/>
          <w:lang w:val="en-US" w:eastAsia="zh-CN"/>
        </w:rPr>
        <w:t>校</w:t>
      </w:r>
      <w:r>
        <w:rPr>
          <w:rFonts w:hint="default" w:ascii="方正小标宋简体" w:hAnsi="方正小标宋简体" w:eastAsia="方正小标宋简体" w:cs="方正小标宋简体"/>
          <w:sz w:val="44"/>
          <w:szCs w:val="44"/>
          <w:lang w:val="en-US" w:eastAsia="zh-CN"/>
        </w:rPr>
        <w:t>外培训机构</w:t>
      </w:r>
      <w:r>
        <w:rPr>
          <w:rFonts w:hint="eastAsia" w:ascii="方正小标宋简体" w:hAnsi="方正小标宋简体" w:eastAsia="方正小标宋简体" w:cs="方正小标宋简体"/>
          <w:sz w:val="44"/>
          <w:szCs w:val="44"/>
        </w:rPr>
        <w:t>准</w:t>
      </w:r>
      <w:r>
        <w:rPr>
          <w:rFonts w:hint="eastAsia" w:ascii="方正小标宋简体" w:hAnsi="方正小标宋简体" w:eastAsia="方正小标宋简体" w:cs="方正小标宋简体"/>
          <w:sz w:val="44"/>
          <w:szCs w:val="44"/>
          <w:lang w:val="en-US" w:eastAsia="zh-CN"/>
        </w:rPr>
        <w:t>入指导意见</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仿宋" w:hAnsi="仿宋" w:eastAsia="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仿宋" w:hAnsi="仿宋" w:eastAsia="仿宋_GB2312"/>
          <w:sz w:val="32"/>
          <w:szCs w:val="40"/>
          <w:lang w:val="en-US" w:eastAsia="zh-CN"/>
        </w:rPr>
      </w:pPr>
      <w:r>
        <w:rPr>
          <w:rFonts w:hint="default" w:ascii="仿宋" w:hAnsi="仿宋" w:eastAsia="仿宋_GB2312"/>
          <w:sz w:val="32"/>
          <w:szCs w:val="40"/>
          <w:lang w:val="en-US" w:eastAsia="zh-CN"/>
        </w:rPr>
        <w:t>为贯彻落实《中共中</w:t>
      </w:r>
      <w:r>
        <w:rPr>
          <w:rFonts w:hint="eastAsia" w:ascii="仿宋" w:hAnsi="仿宋" w:eastAsia="仿宋_GB2312"/>
          <w:sz w:val="32"/>
          <w:szCs w:val="40"/>
          <w:lang w:val="en-US" w:eastAsia="zh-CN"/>
        </w:rPr>
        <w:t>央</w:t>
      </w:r>
      <w:r>
        <w:rPr>
          <w:rFonts w:hint="default" w:ascii="仿宋" w:hAnsi="仿宋" w:eastAsia="仿宋_GB2312"/>
          <w:sz w:val="32"/>
          <w:szCs w:val="40"/>
          <w:lang w:val="en-US" w:eastAsia="zh-CN"/>
        </w:rPr>
        <w:t>办公厅、国务院办公厅关于进一步减轻义务教育阶段学生作业负担和校外培训负担的意见》《国务院办公厅关于规范校外培训机构发展的意见》精神，促进全省体育类</w:t>
      </w:r>
      <w:r>
        <w:rPr>
          <w:rFonts w:hint="eastAsia" w:ascii="仿宋" w:hAnsi="仿宋" w:eastAsia="仿宋_GB2312"/>
          <w:sz w:val="32"/>
          <w:szCs w:val="40"/>
          <w:lang w:val="en-US" w:eastAsia="zh-CN"/>
        </w:rPr>
        <w:t>校</w:t>
      </w:r>
      <w:r>
        <w:rPr>
          <w:rFonts w:hint="default" w:ascii="仿宋" w:hAnsi="仿宋" w:eastAsia="仿宋_GB2312"/>
          <w:sz w:val="32"/>
          <w:szCs w:val="40"/>
          <w:lang w:val="en-US" w:eastAsia="zh-CN"/>
        </w:rPr>
        <w:t>外培训机构规范有序发展，根据《中华人民共和国民办教育促进法》《中华人民共和国公司法》《</w:t>
      </w:r>
      <w:r>
        <w:rPr>
          <w:rFonts w:hint="eastAsia" w:ascii="仿宋" w:hAnsi="仿宋" w:eastAsia="仿宋_GB2312"/>
          <w:sz w:val="32"/>
          <w:szCs w:val="40"/>
          <w:lang w:val="en-US" w:eastAsia="zh-CN"/>
        </w:rPr>
        <w:t>课外体育培训行为规范</w:t>
      </w:r>
      <w:r>
        <w:rPr>
          <w:rFonts w:hint="default" w:ascii="仿宋" w:hAnsi="仿宋" w:eastAsia="仿宋_GB2312"/>
          <w:sz w:val="32"/>
          <w:szCs w:val="40"/>
          <w:lang w:val="en-US" w:eastAsia="zh-CN"/>
        </w:rPr>
        <w:t>》等</w:t>
      </w:r>
      <w:r>
        <w:rPr>
          <w:rFonts w:hint="eastAsia" w:ascii="仿宋" w:hAnsi="仿宋" w:eastAsia="仿宋_GB2312"/>
          <w:sz w:val="32"/>
          <w:szCs w:val="40"/>
          <w:lang w:val="en-US" w:eastAsia="zh-CN"/>
        </w:rPr>
        <w:t>规定</w:t>
      </w:r>
      <w:r>
        <w:rPr>
          <w:rFonts w:hint="default" w:ascii="仿宋" w:hAnsi="仿宋" w:eastAsia="仿宋_GB2312"/>
          <w:sz w:val="32"/>
          <w:szCs w:val="40"/>
          <w:lang w:val="en-US" w:eastAsia="zh-CN"/>
        </w:rPr>
        <w:t>，制定本</w:t>
      </w:r>
      <w:r>
        <w:rPr>
          <w:rFonts w:hint="eastAsia" w:ascii="仿宋" w:hAnsi="仿宋" w:eastAsia="仿宋_GB2312"/>
          <w:sz w:val="32"/>
          <w:szCs w:val="40"/>
          <w:lang w:val="en-US" w:eastAsia="zh-CN"/>
        </w:rPr>
        <w:t>指导意见</w:t>
      </w:r>
      <w:r>
        <w:rPr>
          <w:rFonts w:hint="default" w:ascii="仿宋" w:hAnsi="仿宋" w:eastAsia="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一、适用范围</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仿宋" w:hAnsi="仿宋" w:eastAsia="仿宋_GB2312"/>
          <w:sz w:val="32"/>
          <w:szCs w:val="40"/>
          <w:lang w:val="en-US" w:eastAsia="zh-CN"/>
        </w:rPr>
      </w:pPr>
      <w:r>
        <w:rPr>
          <w:rFonts w:hint="default" w:ascii="仿宋" w:hAnsi="仿宋" w:eastAsia="仿宋_GB2312"/>
          <w:sz w:val="32"/>
          <w:szCs w:val="40"/>
          <w:lang w:val="en-US" w:eastAsia="zh-CN"/>
        </w:rPr>
        <w:t>本</w:t>
      </w:r>
      <w:r>
        <w:rPr>
          <w:rFonts w:hint="eastAsia" w:ascii="仿宋" w:hAnsi="仿宋" w:eastAsia="仿宋_GB2312"/>
          <w:sz w:val="32"/>
          <w:szCs w:val="40"/>
          <w:lang w:val="en-US" w:eastAsia="zh-CN"/>
        </w:rPr>
        <w:t>意见</w:t>
      </w:r>
      <w:r>
        <w:rPr>
          <w:rFonts w:hint="default" w:ascii="仿宋" w:hAnsi="仿宋" w:eastAsia="仿宋_GB2312"/>
          <w:sz w:val="32"/>
          <w:szCs w:val="40"/>
          <w:lang w:val="en-US" w:eastAsia="zh-CN"/>
        </w:rPr>
        <w:t>所称</w:t>
      </w:r>
      <w:r>
        <w:rPr>
          <w:rFonts w:hint="eastAsia" w:ascii="仿宋" w:hAnsi="仿宋" w:eastAsia="仿宋_GB2312"/>
          <w:sz w:val="32"/>
          <w:szCs w:val="40"/>
          <w:lang w:val="en-US" w:eastAsia="zh-CN"/>
        </w:rPr>
        <w:t>体</w:t>
      </w:r>
      <w:r>
        <w:rPr>
          <w:rFonts w:hint="default" w:ascii="仿宋" w:hAnsi="仿宋" w:eastAsia="仿宋_GB2312"/>
          <w:sz w:val="32"/>
          <w:szCs w:val="40"/>
          <w:lang w:val="en-US" w:eastAsia="zh-CN"/>
        </w:rPr>
        <w:t>育类</w:t>
      </w:r>
      <w:r>
        <w:rPr>
          <w:rFonts w:hint="eastAsia" w:ascii="仿宋" w:hAnsi="仿宋" w:eastAsia="仿宋_GB2312"/>
          <w:sz w:val="32"/>
          <w:szCs w:val="40"/>
          <w:lang w:val="en-US" w:eastAsia="zh-CN"/>
        </w:rPr>
        <w:t>校</w:t>
      </w:r>
      <w:r>
        <w:rPr>
          <w:rFonts w:hint="default" w:ascii="仿宋" w:hAnsi="仿宋" w:eastAsia="仿宋_GB2312"/>
          <w:sz w:val="32"/>
          <w:szCs w:val="40"/>
          <w:lang w:val="en-US" w:eastAsia="zh-CN"/>
        </w:rPr>
        <w:t>外培训机构</w:t>
      </w:r>
      <w:r>
        <w:rPr>
          <w:rFonts w:hint="eastAsia" w:ascii="仿宋" w:hAnsi="仿宋" w:eastAsia="仿宋_GB2312"/>
          <w:sz w:val="32"/>
          <w:szCs w:val="40"/>
          <w:lang w:val="en-US" w:eastAsia="zh-CN"/>
        </w:rPr>
        <w:t>（以下简称“体育培训机构”）</w:t>
      </w:r>
      <w:r>
        <w:rPr>
          <w:rFonts w:hint="default" w:ascii="仿宋" w:hAnsi="仿宋" w:eastAsia="仿宋_GB2312"/>
          <w:sz w:val="32"/>
          <w:szCs w:val="40"/>
          <w:lang w:val="en-US" w:eastAsia="zh-CN"/>
        </w:rPr>
        <w:t>，是指</w:t>
      </w:r>
      <w:r>
        <w:rPr>
          <w:rFonts w:hint="eastAsia" w:ascii="仿宋" w:hAnsi="仿宋" w:eastAsia="仿宋_GB2312"/>
          <w:sz w:val="32"/>
          <w:szCs w:val="40"/>
          <w:lang w:val="en-US" w:eastAsia="zh-CN"/>
        </w:rPr>
        <w:t>在本省行政区域内，</w:t>
      </w:r>
      <w:r>
        <w:rPr>
          <w:rFonts w:hint="default" w:ascii="仿宋" w:hAnsi="仿宋" w:eastAsia="仿宋_GB2312"/>
          <w:sz w:val="32"/>
          <w:szCs w:val="40"/>
          <w:lang w:val="en-US" w:eastAsia="zh-CN"/>
        </w:rPr>
        <w:t>经由属地行政主管部门审批，在市场监管部门或民政部门登记注册，利用非国家财政性经费，以传授和提升某种体育技能为目的，从事中小学生</w:t>
      </w:r>
      <w:r>
        <w:rPr>
          <w:rFonts w:hint="eastAsia" w:ascii="仿宋" w:hAnsi="仿宋" w:eastAsia="仿宋_GB2312"/>
          <w:sz w:val="32"/>
          <w:szCs w:val="40"/>
          <w:lang w:val="en-US" w:eastAsia="zh-CN"/>
        </w:rPr>
        <w:t>（含义务教育阶段和高中阶段，下同）</w:t>
      </w:r>
      <w:r>
        <w:rPr>
          <w:rFonts w:hint="default" w:ascii="仿宋" w:hAnsi="仿宋" w:eastAsia="仿宋_GB2312"/>
          <w:sz w:val="32"/>
          <w:szCs w:val="40"/>
          <w:lang w:val="en-US" w:eastAsia="zh-CN"/>
        </w:rPr>
        <w:t>体育类课程培训服务的非学历培训机构。</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黑体" w:hAnsi="黑体" w:eastAsia="黑体" w:cs="黑体"/>
          <w:sz w:val="32"/>
          <w:szCs w:val="40"/>
          <w:lang w:val="en-US" w:eastAsia="zh-CN"/>
        </w:rPr>
      </w:pPr>
      <w:r>
        <w:rPr>
          <w:rFonts w:hint="default" w:ascii="黑体" w:hAnsi="黑体" w:eastAsia="黑体" w:cs="黑体"/>
          <w:sz w:val="32"/>
          <w:szCs w:val="40"/>
          <w:lang w:val="en-US" w:eastAsia="zh-CN"/>
        </w:rPr>
        <w:t>二、机构设置</w:t>
      </w:r>
      <w:r>
        <w:rPr>
          <w:rFonts w:hint="eastAsia" w:ascii="黑体" w:hAnsi="黑体" w:eastAsia="黑体" w:cs="黑体"/>
          <w:sz w:val="32"/>
          <w:szCs w:val="40"/>
          <w:lang w:val="en-US" w:eastAsia="zh-CN"/>
        </w:rPr>
        <w:t>标准</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（一）组织机构</w:t>
      </w:r>
    </w:p>
    <w:p>
      <w:pPr>
        <w:keepNext w:val="0"/>
        <w:keepLines w:val="0"/>
        <w:pageBreakBefore w:val="0"/>
        <w:widowControl w:val="0"/>
        <w:kinsoku/>
        <w:wordWrap/>
        <w:overflowPunct/>
        <w:topLinePunct w:val="0"/>
        <w:autoSpaceDE/>
        <w:autoSpaceDN/>
        <w:bidi w:val="0"/>
        <w:adjustRightInd/>
        <w:snapToGrid/>
        <w:spacing w:line="580" w:lineRule="exact"/>
        <w:ind w:firstLine="619" w:firstLineChars="200"/>
        <w:textAlignment w:val="auto"/>
        <w:rPr>
          <w:rFonts w:hint="default" w:ascii="仿宋" w:hAnsi="仿宋" w:eastAsia="仿宋_GB2312" w:cs="Times New Roman"/>
          <w:b/>
          <w:bCs/>
          <w:sz w:val="32"/>
          <w:szCs w:val="40"/>
          <w:lang w:val="en-US" w:eastAsia="zh-CN"/>
        </w:rPr>
      </w:pPr>
      <w:r>
        <w:rPr>
          <w:rFonts w:hint="default" w:ascii="仿宋" w:hAnsi="仿宋" w:eastAsia="仿宋_GB2312" w:cs="Times New Roman"/>
          <w:b/>
          <w:bCs/>
          <w:sz w:val="32"/>
          <w:szCs w:val="40"/>
          <w:lang w:val="en-US" w:eastAsia="zh-CN"/>
        </w:rPr>
        <w:t>1.机构名称</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_GB2312"/>
          <w:sz w:val="32"/>
          <w:szCs w:val="40"/>
          <w:lang w:val="en-US" w:eastAsia="zh-CN"/>
        </w:rPr>
      </w:pPr>
      <w:r>
        <w:rPr>
          <w:rFonts w:hint="eastAsia" w:ascii="仿宋" w:hAnsi="仿宋" w:eastAsia="仿宋_GB2312"/>
          <w:sz w:val="32"/>
          <w:szCs w:val="40"/>
          <w:lang w:val="en-US" w:eastAsia="zh-CN"/>
        </w:rPr>
        <w:t>体育培训机构名称应当符合国家有关规定，名称中不得含有歧义或误导性词汇，营利性培训机构名称应当符合《企业名称登记管理规定》《工商总局教育部关于营利性民办学校名称登记管理有关工作的通知》规定，名称中的行业或者经营特点应当标明“体育培训”字样或标明“游泳培训”“篮球培训”等具体体育项目培训字样。非营利性体育培训机构名称应当符合《民办非企业单位名称管理暂行规定》《体育类民办非企业单位登记审查与管理暂行办法》规定。</w:t>
      </w:r>
    </w:p>
    <w:p>
      <w:pPr>
        <w:keepNext w:val="0"/>
        <w:keepLines w:val="0"/>
        <w:pageBreakBefore w:val="0"/>
        <w:widowControl w:val="0"/>
        <w:kinsoku/>
        <w:wordWrap/>
        <w:overflowPunct/>
        <w:topLinePunct w:val="0"/>
        <w:autoSpaceDE/>
        <w:autoSpaceDN/>
        <w:bidi w:val="0"/>
        <w:adjustRightInd/>
        <w:snapToGrid/>
        <w:spacing w:line="580" w:lineRule="exact"/>
        <w:ind w:firstLine="619" w:firstLineChars="200"/>
        <w:textAlignment w:val="auto"/>
        <w:rPr>
          <w:rFonts w:hint="default" w:ascii="仿宋" w:hAnsi="仿宋" w:eastAsia="仿宋_GB2312" w:cs="Times New Roman"/>
          <w:b/>
          <w:bCs/>
          <w:color w:val="000000"/>
          <w:sz w:val="32"/>
          <w:szCs w:val="40"/>
          <w:lang w:val="en-US" w:eastAsia="zh-CN"/>
        </w:rPr>
      </w:pPr>
      <w:r>
        <w:rPr>
          <w:rFonts w:hint="default" w:ascii="仿宋" w:hAnsi="仿宋" w:eastAsia="仿宋_GB2312" w:cs="Times New Roman"/>
          <w:b/>
          <w:bCs/>
          <w:color w:val="000000"/>
          <w:sz w:val="32"/>
          <w:szCs w:val="40"/>
          <w:lang w:val="en-US" w:eastAsia="zh-CN"/>
        </w:rPr>
        <w:t>2.章程</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_GB2312"/>
          <w:color w:val="000000"/>
          <w:sz w:val="32"/>
          <w:szCs w:val="40"/>
          <w:lang w:val="en-US" w:eastAsia="zh-CN"/>
        </w:rPr>
      </w:pPr>
      <w:r>
        <w:rPr>
          <w:rFonts w:hint="eastAsia" w:ascii="仿宋" w:hAnsi="仿宋" w:eastAsia="仿宋_GB2312"/>
          <w:color w:val="000000"/>
          <w:sz w:val="32"/>
          <w:szCs w:val="40"/>
          <w:lang w:val="en-US" w:eastAsia="zh-CN"/>
        </w:rPr>
        <w:t>体育培训机构应依法制定章程，符合《中华人民共和国公司法》《民办非企业单位登记管理暂行条例》《体育类民办非企业单位登记审查与管理暂行办法》中关于章程的有关规定以及国家、省的其他相关规定。</w:t>
      </w:r>
    </w:p>
    <w:p>
      <w:pPr>
        <w:keepNext w:val="0"/>
        <w:keepLines w:val="0"/>
        <w:pageBreakBefore w:val="0"/>
        <w:widowControl w:val="0"/>
        <w:kinsoku/>
        <w:wordWrap/>
        <w:overflowPunct/>
        <w:topLinePunct w:val="0"/>
        <w:autoSpaceDE/>
        <w:autoSpaceDN/>
        <w:bidi w:val="0"/>
        <w:adjustRightInd/>
        <w:snapToGrid/>
        <w:spacing w:line="580" w:lineRule="exact"/>
        <w:ind w:firstLine="619" w:firstLineChars="200"/>
        <w:textAlignment w:val="auto"/>
        <w:rPr>
          <w:rFonts w:hint="default" w:ascii="仿宋" w:hAnsi="仿宋" w:eastAsia="仿宋_GB2312"/>
          <w:b/>
          <w:bCs/>
          <w:color w:val="000000"/>
          <w:sz w:val="32"/>
          <w:szCs w:val="40"/>
          <w:lang w:val="en-US" w:eastAsia="zh-CN"/>
        </w:rPr>
      </w:pPr>
      <w:r>
        <w:rPr>
          <w:rFonts w:hint="default" w:ascii="仿宋" w:hAnsi="仿宋" w:eastAsia="仿宋_GB2312" w:cs="Times New Roman"/>
          <w:b/>
          <w:bCs/>
          <w:color w:val="000000"/>
          <w:sz w:val="32"/>
          <w:szCs w:val="40"/>
          <w:lang w:val="en-US" w:eastAsia="zh-CN"/>
        </w:rPr>
        <w:t>3.举办者</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_GB2312"/>
          <w:color w:val="000000"/>
          <w:sz w:val="32"/>
          <w:szCs w:val="40"/>
          <w:lang w:val="en-US" w:eastAsia="zh-CN"/>
        </w:rPr>
      </w:pPr>
      <w:r>
        <w:rPr>
          <w:rFonts w:hint="default" w:ascii="仿宋" w:hAnsi="仿宋" w:eastAsia="仿宋_GB2312"/>
          <w:color w:val="000000"/>
          <w:sz w:val="32"/>
          <w:szCs w:val="40"/>
          <w:lang w:val="en-US" w:eastAsia="zh-CN"/>
        </w:rPr>
        <w:t>举办者应是国家机构以外的社会组织、企业或自然人，</w:t>
      </w:r>
      <w:r>
        <w:rPr>
          <w:rFonts w:hint="eastAsia" w:ascii="仿宋" w:hAnsi="仿宋" w:eastAsia="仿宋_GB2312"/>
          <w:color w:val="000000"/>
          <w:sz w:val="32"/>
          <w:szCs w:val="40"/>
          <w:lang w:val="en-US" w:eastAsia="zh-CN"/>
        </w:rPr>
        <w:t>能</w:t>
      </w:r>
      <w:r>
        <w:rPr>
          <w:rFonts w:hint="default" w:ascii="仿宋" w:hAnsi="仿宋" w:eastAsia="仿宋_GB2312"/>
          <w:color w:val="000000"/>
          <w:sz w:val="32"/>
          <w:szCs w:val="40"/>
          <w:lang w:val="en-US" w:eastAsia="zh-CN"/>
        </w:rPr>
        <w:t>坚持社会主义教培方向和教育公益属性</w:t>
      </w:r>
      <w:r>
        <w:rPr>
          <w:rFonts w:hint="eastAsia" w:ascii="仿宋" w:hAnsi="仿宋" w:eastAsia="仿宋_GB2312"/>
          <w:color w:val="000000"/>
          <w:sz w:val="32"/>
          <w:szCs w:val="40"/>
          <w:lang w:val="en-US" w:eastAsia="zh-CN"/>
        </w:rPr>
        <w:t>。属</w:t>
      </w:r>
      <w:r>
        <w:rPr>
          <w:rFonts w:hint="default" w:ascii="仿宋" w:hAnsi="仿宋" w:eastAsia="仿宋_GB2312"/>
          <w:color w:val="000000"/>
          <w:sz w:val="32"/>
          <w:szCs w:val="40"/>
          <w:lang w:val="en-US" w:eastAsia="zh-CN"/>
        </w:rPr>
        <w:t>社会组织或企业的，应具有中华人民共和国法人资格，信用状况良好，未被列入社会组织异常名录或严重违法失信</w:t>
      </w:r>
      <w:r>
        <w:rPr>
          <w:rFonts w:hint="eastAsia" w:ascii="仿宋" w:hAnsi="仿宋" w:eastAsia="仿宋_GB2312"/>
          <w:color w:val="000000"/>
          <w:sz w:val="32"/>
          <w:szCs w:val="40"/>
          <w:lang w:val="en-US" w:eastAsia="zh-CN"/>
        </w:rPr>
        <w:t>名单，无不良记录。是自然人的，应具有中华人民共和国国籍，具有政治权利和完全民事行为能力，信用状况良好，无犯罪记录。</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楷体" w:hAnsi="楷体" w:eastAsia="楷体" w:cs="楷体"/>
          <w:color w:val="000000"/>
          <w:sz w:val="32"/>
          <w:szCs w:val="40"/>
          <w:lang w:val="en-US" w:eastAsia="zh-CN"/>
        </w:rPr>
      </w:pPr>
      <w:r>
        <w:rPr>
          <w:rFonts w:hint="eastAsia" w:ascii="仿宋" w:hAnsi="仿宋" w:eastAsia="仿宋_GB2312"/>
          <w:color w:val="000000"/>
          <w:sz w:val="32"/>
          <w:szCs w:val="40"/>
          <w:lang w:val="en-US" w:eastAsia="zh-CN"/>
        </w:rPr>
        <w:t>体育</w:t>
      </w:r>
      <w:r>
        <w:rPr>
          <w:rFonts w:hint="default" w:ascii="仿宋" w:hAnsi="仿宋" w:eastAsia="仿宋_GB2312"/>
          <w:color w:val="000000"/>
          <w:sz w:val="32"/>
          <w:szCs w:val="40"/>
          <w:lang w:val="en-US" w:eastAsia="zh-CN"/>
        </w:rPr>
        <w:t>培训机构的组织形式应为公司或者民办非企业单位。</w:t>
      </w:r>
      <w:r>
        <w:rPr>
          <w:rFonts w:hint="eastAsia" w:ascii="仿宋" w:hAnsi="仿宋" w:eastAsia="仿宋_GB2312"/>
          <w:color w:val="000000"/>
          <w:sz w:val="32"/>
          <w:szCs w:val="40"/>
          <w:lang w:val="en-US" w:eastAsia="zh-CN"/>
        </w:rPr>
        <w:t>联合举办的培训机构，应签订联合开办协议、合作方式，明确注册资本或出资金额、方式和比例，以及各方权利义务和争议解决方式等内容。外商投资企业以及外方为实际控制人的企业举办校外培训机构的，应符合我国有关法律、法规和规章的规定。</w:t>
      </w:r>
    </w:p>
    <w:p>
      <w:pPr>
        <w:keepNext w:val="0"/>
        <w:keepLines w:val="0"/>
        <w:pageBreakBefore w:val="0"/>
        <w:widowControl w:val="0"/>
        <w:kinsoku/>
        <w:wordWrap/>
        <w:overflowPunct/>
        <w:topLinePunct w:val="0"/>
        <w:autoSpaceDE/>
        <w:autoSpaceDN/>
        <w:bidi w:val="0"/>
        <w:adjustRightInd/>
        <w:snapToGrid/>
        <w:spacing w:line="580" w:lineRule="exact"/>
        <w:ind w:firstLine="619" w:firstLineChars="200"/>
        <w:textAlignment w:val="auto"/>
        <w:rPr>
          <w:rFonts w:hint="default" w:ascii="仿宋" w:hAnsi="仿宋" w:eastAsia="仿宋_GB2312" w:cs="Times New Roman"/>
          <w:b/>
          <w:bCs/>
          <w:color w:val="000000"/>
          <w:sz w:val="32"/>
          <w:szCs w:val="40"/>
          <w:lang w:val="en-US" w:eastAsia="zh-CN"/>
        </w:rPr>
      </w:pPr>
      <w:r>
        <w:rPr>
          <w:rFonts w:hint="default" w:ascii="仿宋" w:hAnsi="仿宋" w:eastAsia="仿宋_GB2312" w:cs="Times New Roman"/>
          <w:b/>
          <w:bCs/>
          <w:color w:val="000000"/>
          <w:sz w:val="32"/>
          <w:szCs w:val="40"/>
          <w:lang w:val="en-US" w:eastAsia="zh-CN"/>
        </w:rPr>
        <w:t>4.法定代表人与管理人员</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_GB2312"/>
          <w:color w:val="000000"/>
          <w:sz w:val="32"/>
          <w:szCs w:val="40"/>
          <w:lang w:val="en-US" w:eastAsia="zh-CN"/>
        </w:rPr>
      </w:pPr>
      <w:r>
        <w:rPr>
          <w:rFonts w:hint="eastAsia" w:ascii="仿宋" w:hAnsi="仿宋" w:eastAsia="仿宋_GB2312"/>
          <w:color w:val="000000"/>
          <w:sz w:val="32"/>
          <w:szCs w:val="40"/>
          <w:lang w:val="en-US" w:eastAsia="zh-CN"/>
        </w:rPr>
        <w:t>体育培训机构的法定代表人，应是在中国境内定居的守法自然人，由校外培训机构董事长、理事长或行政负责人担任。培训机构的行政负责人，应有大专及以上学历，3年以上的专业管理经验，身体健康，无刑事犯罪记录、无违法违规办学记录，信用状况良好，享有政治权利和完全民事行为能力，且不得兼任其它培训机构的行政负责人。</w:t>
      </w:r>
    </w:p>
    <w:p>
      <w:pPr>
        <w:keepNext w:val="0"/>
        <w:keepLines w:val="0"/>
        <w:pageBreakBefore w:val="0"/>
        <w:widowControl w:val="0"/>
        <w:kinsoku/>
        <w:wordWrap/>
        <w:overflowPunct/>
        <w:topLinePunct w:val="0"/>
        <w:autoSpaceDE/>
        <w:autoSpaceDN/>
        <w:bidi w:val="0"/>
        <w:adjustRightInd/>
        <w:snapToGrid/>
        <w:spacing w:line="580" w:lineRule="exact"/>
        <w:ind w:firstLine="619" w:firstLineChars="200"/>
        <w:textAlignment w:val="auto"/>
        <w:rPr>
          <w:rFonts w:hint="default" w:ascii="仿宋" w:hAnsi="仿宋" w:eastAsia="仿宋_GB2312" w:cs="Times New Roman"/>
          <w:b/>
          <w:bCs/>
          <w:color w:val="000000"/>
          <w:sz w:val="32"/>
          <w:szCs w:val="40"/>
          <w:lang w:val="en-US" w:eastAsia="zh-CN"/>
        </w:rPr>
      </w:pPr>
      <w:r>
        <w:rPr>
          <w:rFonts w:hint="default" w:ascii="仿宋" w:hAnsi="仿宋" w:eastAsia="仿宋_GB2312" w:cs="Times New Roman"/>
          <w:b/>
          <w:bCs/>
          <w:color w:val="000000"/>
          <w:sz w:val="32"/>
          <w:szCs w:val="40"/>
          <w:lang w:val="en-US" w:eastAsia="zh-CN"/>
        </w:rPr>
        <w:t>5.开办投入</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_GB2312"/>
          <w:color w:val="000000"/>
          <w:sz w:val="32"/>
          <w:szCs w:val="40"/>
          <w:lang w:val="en-US" w:eastAsia="zh-CN"/>
        </w:rPr>
      </w:pPr>
      <w:r>
        <w:rPr>
          <w:rFonts w:hint="eastAsia" w:ascii="仿宋" w:hAnsi="仿宋" w:eastAsia="仿宋_GB2312"/>
          <w:color w:val="000000"/>
          <w:sz w:val="32"/>
          <w:szCs w:val="40"/>
          <w:lang w:val="en-US" w:eastAsia="zh-CN"/>
        </w:rPr>
        <w:t>举办者应按照相关法律法规履行相应的出资义务，开办费应与办学规模相适应，并有相对稳定的资金来源，确保培训活动正常运行。在民政部门登记的校外培训机构的举办者应签收民政部门出具的《民办非企业单位（社会服务机构）法人申请成立登记事先告知书》，出资人应填写并向民政部门提交《民办非企业单位（社会服务机构）法人申请成立登记捐资承诺书》。</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楷体" w:hAnsi="楷体" w:eastAsia="楷体" w:cs="楷体"/>
          <w:color w:val="000000"/>
          <w:sz w:val="32"/>
          <w:szCs w:val="40"/>
          <w:lang w:val="en-US" w:eastAsia="zh-CN"/>
        </w:rPr>
      </w:pPr>
      <w:r>
        <w:rPr>
          <w:rFonts w:hint="eastAsia" w:ascii="楷体" w:hAnsi="楷体" w:eastAsia="楷体" w:cs="楷体"/>
          <w:color w:val="000000"/>
          <w:sz w:val="32"/>
          <w:szCs w:val="40"/>
          <w:lang w:val="en-US" w:eastAsia="zh-CN"/>
        </w:rPr>
        <w:t>（二）培训场所</w:t>
      </w:r>
    </w:p>
    <w:p>
      <w:pPr>
        <w:keepNext w:val="0"/>
        <w:keepLines w:val="0"/>
        <w:pageBreakBefore w:val="0"/>
        <w:widowControl w:val="0"/>
        <w:kinsoku/>
        <w:wordWrap/>
        <w:overflowPunct/>
        <w:topLinePunct w:val="0"/>
        <w:autoSpaceDE/>
        <w:autoSpaceDN/>
        <w:bidi w:val="0"/>
        <w:adjustRightInd/>
        <w:snapToGrid/>
        <w:spacing w:line="580" w:lineRule="exact"/>
        <w:ind w:firstLine="619" w:firstLineChars="200"/>
        <w:textAlignment w:val="auto"/>
        <w:rPr>
          <w:rFonts w:hint="default" w:ascii="仿宋" w:hAnsi="仿宋" w:eastAsia="仿宋_GB2312" w:cs="Times New Roman"/>
          <w:b/>
          <w:bCs/>
          <w:color w:val="000000"/>
          <w:sz w:val="32"/>
          <w:szCs w:val="40"/>
          <w:lang w:val="en-US" w:eastAsia="zh-CN"/>
        </w:rPr>
      </w:pPr>
      <w:r>
        <w:rPr>
          <w:rFonts w:hint="default" w:ascii="仿宋" w:hAnsi="仿宋" w:eastAsia="仿宋_GB2312" w:cs="Times New Roman"/>
          <w:b/>
          <w:bCs/>
          <w:color w:val="000000"/>
          <w:sz w:val="32"/>
          <w:szCs w:val="40"/>
          <w:lang w:val="en-US" w:eastAsia="zh-CN"/>
        </w:rPr>
        <w:t>1.属性</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_GB2312"/>
          <w:color w:val="000000"/>
          <w:sz w:val="32"/>
          <w:szCs w:val="40"/>
          <w:lang w:val="en-US" w:eastAsia="zh-CN"/>
        </w:rPr>
      </w:pPr>
      <w:r>
        <w:rPr>
          <w:rFonts w:hint="eastAsia" w:ascii="仿宋" w:hAnsi="仿宋" w:eastAsia="仿宋_GB2312"/>
          <w:color w:val="000000"/>
          <w:sz w:val="32"/>
          <w:szCs w:val="40"/>
          <w:lang w:val="en-US" w:eastAsia="zh-CN"/>
        </w:rPr>
        <w:t>举办者应提供与培训类别和规模相适应的稳定、独立使用的固定场所、设施,实行“一证一址”，不得“一地多用”。未经审批机关批准，不得擅自变更培训地址、增设分支机构或培训点。培训场地应符合全国性单项体育协会的相关规则，符合安全、质检、消防、卫生、环保等标准。属自有场所的，应提供房屋产权证明；以租用形式办学的，需提供具有法律效力的租赁合同，租期不少于</w:t>
      </w:r>
      <w:r>
        <w:rPr>
          <w:rFonts w:hint="default" w:ascii="仿宋" w:hAnsi="仿宋"/>
          <w:color w:val="000000"/>
          <w:sz w:val="32"/>
          <w:szCs w:val="40"/>
          <w:lang w:val="en-US" w:eastAsia="zh-CN"/>
        </w:rPr>
        <w:t>2</w:t>
      </w:r>
      <w:r>
        <w:rPr>
          <w:rFonts w:hint="eastAsia" w:ascii="仿宋" w:hAnsi="仿宋" w:eastAsia="仿宋_GB2312"/>
          <w:color w:val="000000"/>
          <w:sz w:val="32"/>
          <w:szCs w:val="40"/>
          <w:lang w:val="en-US" w:eastAsia="zh-CN"/>
        </w:rPr>
        <w:t>年。</w:t>
      </w:r>
    </w:p>
    <w:p>
      <w:pPr>
        <w:keepNext w:val="0"/>
        <w:keepLines w:val="0"/>
        <w:pageBreakBefore w:val="0"/>
        <w:widowControl w:val="0"/>
        <w:kinsoku/>
        <w:wordWrap/>
        <w:overflowPunct/>
        <w:topLinePunct w:val="0"/>
        <w:autoSpaceDE/>
        <w:autoSpaceDN/>
        <w:bidi w:val="0"/>
        <w:adjustRightInd/>
        <w:snapToGrid/>
        <w:spacing w:line="580" w:lineRule="exact"/>
        <w:ind w:firstLine="619" w:firstLineChars="200"/>
        <w:textAlignment w:val="auto"/>
        <w:rPr>
          <w:rFonts w:hint="default" w:ascii="仿宋" w:hAnsi="仿宋" w:eastAsia="仿宋_GB2312" w:cs="Times New Roman"/>
          <w:b/>
          <w:bCs/>
          <w:color w:val="000000"/>
          <w:sz w:val="32"/>
          <w:szCs w:val="40"/>
          <w:lang w:val="en-US" w:eastAsia="zh-CN"/>
        </w:rPr>
      </w:pPr>
      <w:r>
        <w:rPr>
          <w:rFonts w:hint="default" w:ascii="仿宋" w:hAnsi="仿宋" w:eastAsia="仿宋_GB2312" w:cs="Times New Roman"/>
          <w:b/>
          <w:bCs/>
          <w:color w:val="000000"/>
          <w:sz w:val="32"/>
          <w:szCs w:val="40"/>
          <w:lang w:val="en-US" w:eastAsia="zh-CN"/>
        </w:rPr>
        <w:t>2.面积</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_GB2312"/>
          <w:color w:val="000000"/>
          <w:sz w:val="32"/>
          <w:szCs w:val="40"/>
          <w:lang w:val="en-US" w:eastAsia="zh-CN"/>
        </w:rPr>
      </w:pPr>
      <w:r>
        <w:rPr>
          <w:rFonts w:hint="eastAsia" w:ascii="仿宋" w:hAnsi="仿宋" w:eastAsia="仿宋_GB2312"/>
          <w:color w:val="000000"/>
          <w:sz w:val="32"/>
          <w:szCs w:val="40"/>
          <w:lang w:val="en-US" w:eastAsia="zh-CN"/>
        </w:rPr>
        <w:t>体育培训机构场所面积应能满足培训需要，开办场所面积不少于200</w:t>
      </w:r>
      <w:r>
        <w:rPr>
          <w:rFonts w:hint="eastAsia" w:ascii="宋体" w:hAnsi="宋体" w:eastAsia="宋体" w:cs="宋体"/>
          <w:color w:val="000000"/>
          <w:sz w:val="32"/>
          <w:szCs w:val="40"/>
          <w:lang w:val="en-US" w:eastAsia="zh-CN"/>
        </w:rPr>
        <w:t>㎡</w:t>
      </w:r>
      <w:r>
        <w:rPr>
          <w:rFonts w:hint="eastAsia" w:ascii="仿宋" w:hAnsi="仿宋" w:eastAsia="仿宋_GB2312"/>
          <w:color w:val="000000"/>
          <w:sz w:val="32"/>
          <w:szCs w:val="40"/>
          <w:lang w:val="en-US" w:eastAsia="zh-CN"/>
        </w:rPr>
        <w:t>，培训场地面积不少于开办场所面积的2/3。棋牌类体育项目每班次人均培训面积不小于3</w:t>
      </w:r>
      <w:r>
        <w:rPr>
          <w:rFonts w:hint="eastAsia" w:ascii="宋体" w:hAnsi="宋体" w:eastAsia="宋体" w:cs="宋体"/>
          <w:color w:val="000000"/>
          <w:sz w:val="32"/>
          <w:szCs w:val="40"/>
          <w:lang w:val="en-US" w:eastAsia="zh-CN"/>
        </w:rPr>
        <w:t>㎡</w:t>
      </w:r>
      <w:r>
        <w:rPr>
          <w:rFonts w:hint="eastAsia" w:ascii="仿宋" w:hAnsi="仿宋" w:eastAsia="仿宋_GB2312"/>
          <w:color w:val="000000"/>
          <w:sz w:val="32"/>
          <w:szCs w:val="40"/>
          <w:lang w:val="en-US" w:eastAsia="zh-CN"/>
        </w:rPr>
        <w:t>，其他体育项目每班次人均培训面积不小于5</w:t>
      </w:r>
      <w:r>
        <w:rPr>
          <w:rFonts w:hint="eastAsia" w:ascii="宋体" w:hAnsi="宋体" w:eastAsia="宋体" w:cs="宋体"/>
          <w:color w:val="000000"/>
          <w:sz w:val="32"/>
          <w:szCs w:val="40"/>
          <w:lang w:val="en-US" w:eastAsia="zh-CN"/>
        </w:rPr>
        <w:t>㎡</w:t>
      </w:r>
      <w:r>
        <w:rPr>
          <w:rFonts w:hint="eastAsia" w:ascii="仿宋" w:hAnsi="仿宋" w:eastAsia="仿宋_GB2312"/>
          <w:color w:val="000000"/>
          <w:sz w:val="32"/>
          <w:szCs w:val="40"/>
          <w:lang w:val="en-US" w:eastAsia="zh-CN"/>
        </w:rPr>
        <w:t>，确保场所不拥挤、易疏散。</w:t>
      </w:r>
    </w:p>
    <w:p>
      <w:pPr>
        <w:keepNext w:val="0"/>
        <w:keepLines w:val="0"/>
        <w:pageBreakBefore w:val="0"/>
        <w:widowControl w:val="0"/>
        <w:kinsoku/>
        <w:wordWrap/>
        <w:overflowPunct/>
        <w:topLinePunct w:val="0"/>
        <w:autoSpaceDE/>
        <w:autoSpaceDN/>
        <w:bidi w:val="0"/>
        <w:adjustRightInd/>
        <w:snapToGrid/>
        <w:spacing w:line="580" w:lineRule="exact"/>
        <w:ind w:firstLine="619" w:firstLineChars="200"/>
        <w:textAlignment w:val="auto"/>
        <w:rPr>
          <w:rFonts w:hint="default" w:ascii="仿宋" w:hAnsi="仿宋" w:eastAsia="仿宋_GB2312" w:cs="Times New Roman"/>
          <w:b/>
          <w:bCs/>
          <w:color w:val="000000"/>
          <w:sz w:val="32"/>
          <w:szCs w:val="40"/>
          <w:lang w:val="en-US" w:eastAsia="zh-CN"/>
        </w:rPr>
      </w:pPr>
      <w:r>
        <w:rPr>
          <w:rFonts w:hint="default" w:ascii="仿宋" w:hAnsi="仿宋" w:eastAsia="仿宋_GB2312" w:cs="Times New Roman"/>
          <w:b/>
          <w:bCs/>
          <w:color w:val="000000"/>
          <w:sz w:val="32"/>
          <w:szCs w:val="40"/>
          <w:lang w:val="en-US" w:eastAsia="zh-CN"/>
        </w:rPr>
        <w:t>3.设施设备</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_GB2312"/>
          <w:color w:val="000000"/>
          <w:sz w:val="32"/>
          <w:szCs w:val="40"/>
          <w:lang w:val="en-US" w:eastAsia="zh-CN"/>
        </w:rPr>
      </w:pPr>
      <w:r>
        <w:rPr>
          <w:rFonts w:hint="eastAsia" w:ascii="仿宋" w:hAnsi="仿宋" w:eastAsia="仿宋_GB2312"/>
          <w:color w:val="000000"/>
          <w:sz w:val="32"/>
          <w:szCs w:val="40"/>
          <w:lang w:val="en-US" w:eastAsia="zh-CN"/>
        </w:rPr>
        <w:t>培训主体所提供的设施设备和器材要符合国家相关标准，如采光和照明国家有关标准，落实好青少年近视防控要求。具有一定危险性的体育类培训项目，应做好防护措施，设立警示标牌，并配备基本医疗用品。存在噪音危害的，应采取有效隔音降噪措施。室内场地的应定期进行通风换气，保持空气清新无异味。</w:t>
      </w:r>
    </w:p>
    <w:p>
      <w:pPr>
        <w:keepNext w:val="0"/>
        <w:keepLines w:val="0"/>
        <w:pageBreakBefore w:val="0"/>
        <w:widowControl w:val="0"/>
        <w:kinsoku/>
        <w:wordWrap/>
        <w:overflowPunct/>
        <w:topLinePunct w:val="0"/>
        <w:autoSpaceDE/>
        <w:autoSpaceDN/>
        <w:bidi w:val="0"/>
        <w:adjustRightInd/>
        <w:snapToGrid/>
        <w:spacing w:line="580" w:lineRule="exact"/>
        <w:ind w:firstLine="619" w:firstLineChars="200"/>
        <w:textAlignment w:val="auto"/>
        <w:rPr>
          <w:rFonts w:hint="default" w:ascii="仿宋" w:hAnsi="仿宋" w:eastAsia="仿宋_GB2312" w:cs="Times New Roman"/>
          <w:b/>
          <w:bCs/>
          <w:color w:val="000000"/>
          <w:sz w:val="32"/>
          <w:szCs w:val="40"/>
          <w:lang w:val="en-US" w:eastAsia="zh-CN"/>
        </w:rPr>
      </w:pPr>
      <w:r>
        <w:rPr>
          <w:rFonts w:hint="default" w:ascii="仿宋" w:hAnsi="仿宋" w:eastAsia="仿宋_GB2312" w:cs="Times New Roman"/>
          <w:b/>
          <w:bCs/>
          <w:color w:val="000000"/>
          <w:sz w:val="32"/>
          <w:szCs w:val="40"/>
          <w:lang w:val="en-US" w:eastAsia="zh-CN"/>
        </w:rPr>
        <w:t>4.安全要求</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_GB2312"/>
          <w:color w:val="000000"/>
          <w:sz w:val="32"/>
          <w:szCs w:val="40"/>
          <w:lang w:val="en-US" w:eastAsia="zh-CN"/>
        </w:rPr>
      </w:pPr>
      <w:r>
        <w:rPr>
          <w:rFonts w:hint="eastAsia" w:ascii="仿宋" w:hAnsi="仿宋" w:eastAsia="仿宋_GB2312"/>
          <w:color w:val="000000"/>
          <w:sz w:val="32"/>
          <w:szCs w:val="40"/>
          <w:lang w:val="en-US" w:eastAsia="zh-CN"/>
        </w:rPr>
        <w:t>体育培训机构应将各类安全制度、注意事项和特殊要求、平面示意图及疏散通道指示图等悬挂在明显位置，设置醒目的安全指示标志，并确保安全疏散通道畅通，首节培训课应包括安全教育内容。要对从业人员进行设备操作、消防安保、应急救护等方面的知识培训，制定事故应急处置预案并定期开展演练。场所要实现视频监控全覆盖，建立有效的安全防范体系。鼓励体育培训机构购买经营场所责任险，鼓励为参加培训人员购买人身意外险，为参加高危项目培训的人员购买专门保险。</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楷体" w:hAnsi="楷体" w:eastAsia="楷体" w:cs="楷体"/>
          <w:color w:val="000000"/>
          <w:sz w:val="32"/>
          <w:szCs w:val="40"/>
          <w:lang w:val="en-US" w:eastAsia="zh-CN"/>
        </w:rPr>
      </w:pPr>
      <w:r>
        <w:rPr>
          <w:rFonts w:hint="eastAsia" w:ascii="楷体" w:hAnsi="楷体" w:eastAsia="楷体" w:cs="楷体"/>
          <w:color w:val="000000"/>
          <w:sz w:val="32"/>
          <w:szCs w:val="40"/>
          <w:lang w:val="en-US" w:eastAsia="zh-CN"/>
        </w:rPr>
        <w:t>（三）从业人员</w:t>
      </w:r>
    </w:p>
    <w:p>
      <w:pPr>
        <w:keepNext w:val="0"/>
        <w:keepLines w:val="0"/>
        <w:pageBreakBefore w:val="0"/>
        <w:widowControl w:val="0"/>
        <w:kinsoku/>
        <w:wordWrap/>
        <w:overflowPunct/>
        <w:topLinePunct w:val="0"/>
        <w:autoSpaceDE/>
        <w:autoSpaceDN/>
        <w:bidi w:val="0"/>
        <w:adjustRightInd/>
        <w:snapToGrid/>
        <w:spacing w:line="580" w:lineRule="exact"/>
        <w:ind w:firstLine="619" w:firstLineChars="200"/>
        <w:textAlignment w:val="auto"/>
        <w:rPr>
          <w:rFonts w:hint="default" w:ascii="仿宋" w:hAnsi="仿宋" w:eastAsia="仿宋_GB2312" w:cs="Times New Roman"/>
          <w:b/>
          <w:bCs/>
          <w:color w:val="000000"/>
          <w:sz w:val="32"/>
          <w:szCs w:val="40"/>
          <w:lang w:val="en-US" w:eastAsia="zh-CN"/>
        </w:rPr>
      </w:pPr>
      <w:r>
        <w:rPr>
          <w:rFonts w:hint="default" w:ascii="仿宋" w:hAnsi="仿宋" w:eastAsia="仿宋_GB2312" w:cs="Times New Roman"/>
          <w:b/>
          <w:bCs/>
          <w:color w:val="000000"/>
          <w:sz w:val="32"/>
          <w:szCs w:val="40"/>
          <w:lang w:val="en-US" w:eastAsia="zh-CN"/>
        </w:rPr>
        <w:t>1.基本条件</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_GB2312"/>
          <w:color w:val="000000"/>
          <w:sz w:val="32"/>
          <w:szCs w:val="40"/>
          <w:lang w:val="en-US" w:eastAsia="zh-CN"/>
        </w:rPr>
      </w:pPr>
      <w:r>
        <w:rPr>
          <w:rFonts w:hint="eastAsia" w:ascii="仿宋" w:hAnsi="仿宋" w:eastAsia="仿宋_GB2312"/>
          <w:color w:val="000000"/>
          <w:sz w:val="32"/>
          <w:szCs w:val="40"/>
          <w:lang w:val="en-US" w:eastAsia="zh-CN"/>
        </w:rPr>
        <w:t>培训机构配备的工作人员应当是遵守宪法和法律，热爱教育培训事业，具有良好的思想品德和职业道德及相应的专业技能培训能力。执教人员应持有以下至少一种证书：（1）体育教练员职称证书；（2）社会体育指导员职业资格证书；（3）全国性单项体育协会颁发的体育技能等级证书；（4）体育教师资格证书；（5）经人力资源和社会保障部、教育部确定的人才评价机构颁发的体育职业技能等级证书；（6）经省级（含）以上行政部门认可的相关证书。开展高危体育项目的校外体育培训，从业人员必须具备国家规定的职业资格。聘用外籍人员须符合国家有关规定。</w:t>
      </w:r>
    </w:p>
    <w:p>
      <w:pPr>
        <w:keepNext w:val="0"/>
        <w:keepLines w:val="0"/>
        <w:pageBreakBefore w:val="0"/>
        <w:widowControl w:val="0"/>
        <w:kinsoku/>
        <w:wordWrap/>
        <w:overflowPunct/>
        <w:topLinePunct w:val="0"/>
        <w:autoSpaceDE/>
        <w:autoSpaceDN/>
        <w:bidi w:val="0"/>
        <w:adjustRightInd/>
        <w:snapToGrid/>
        <w:spacing w:line="580" w:lineRule="exact"/>
        <w:ind w:firstLine="619" w:firstLineChars="200"/>
        <w:textAlignment w:val="auto"/>
        <w:rPr>
          <w:rFonts w:hint="default" w:ascii="仿宋" w:hAnsi="仿宋" w:eastAsia="仿宋_GB2312" w:cs="Times New Roman"/>
          <w:b/>
          <w:bCs/>
          <w:color w:val="000000"/>
          <w:sz w:val="32"/>
          <w:szCs w:val="40"/>
          <w:lang w:val="en-US" w:eastAsia="zh-CN"/>
        </w:rPr>
      </w:pPr>
      <w:r>
        <w:rPr>
          <w:rFonts w:hint="default" w:ascii="仿宋" w:hAnsi="仿宋" w:eastAsia="仿宋_GB2312" w:cs="Times New Roman"/>
          <w:b/>
          <w:bCs/>
          <w:color w:val="000000"/>
          <w:sz w:val="32"/>
          <w:szCs w:val="40"/>
          <w:lang w:val="en-US" w:eastAsia="zh-CN"/>
        </w:rPr>
        <w:t>2.师资队伍</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_GB2312"/>
          <w:color w:val="000000"/>
          <w:sz w:val="32"/>
          <w:szCs w:val="40"/>
          <w:lang w:val="en-US" w:eastAsia="zh-CN"/>
        </w:rPr>
      </w:pPr>
      <w:r>
        <w:rPr>
          <w:rFonts w:hint="eastAsia" w:ascii="仿宋" w:hAnsi="仿宋" w:eastAsia="仿宋_GB2312"/>
          <w:color w:val="000000"/>
          <w:sz w:val="32"/>
          <w:szCs w:val="40"/>
          <w:lang w:val="en-US" w:eastAsia="zh-CN"/>
        </w:rPr>
        <w:t>体育培训机构</w:t>
      </w:r>
      <w:r>
        <w:rPr>
          <w:rFonts w:ascii="仿宋_GB2312" w:hAnsi="宋体" w:eastAsia="仿宋_GB2312" w:cs="仿宋_GB2312"/>
          <w:i w:val="0"/>
          <w:caps w:val="0"/>
          <w:color w:val="000000"/>
          <w:spacing w:val="0"/>
          <w:sz w:val="32"/>
          <w:szCs w:val="32"/>
        </w:rPr>
        <w:t>应配备与自身规模</w:t>
      </w:r>
      <w:r>
        <w:rPr>
          <w:rFonts w:hint="eastAsia" w:ascii="仿宋_GB2312" w:hAnsi="宋体" w:eastAsia="仿宋_GB2312" w:cs="仿宋_GB2312"/>
          <w:i w:val="0"/>
          <w:caps w:val="0"/>
          <w:color w:val="000000"/>
          <w:spacing w:val="0"/>
          <w:sz w:val="32"/>
          <w:szCs w:val="32"/>
          <w:lang w:eastAsia="zh-CN"/>
        </w:rPr>
        <w:t>相</w:t>
      </w:r>
      <w:r>
        <w:rPr>
          <w:rFonts w:ascii="仿宋_GB2312" w:hAnsi="宋体" w:eastAsia="仿宋_GB2312" w:cs="仿宋_GB2312"/>
          <w:i w:val="0"/>
          <w:caps w:val="0"/>
          <w:color w:val="000000"/>
          <w:spacing w:val="0"/>
          <w:sz w:val="32"/>
          <w:szCs w:val="32"/>
        </w:rPr>
        <w:t>适应的执教人员，按照体育项目特点和培训规模控制学员与执教人员配比</w:t>
      </w:r>
      <w:r>
        <w:rPr>
          <w:rFonts w:hint="eastAsia" w:ascii="仿宋_GB2312" w:hAnsi="宋体" w:eastAsia="仿宋_GB2312" w:cs="仿宋_GB2312"/>
          <w:i w:val="0"/>
          <w:caps w:val="0"/>
          <w:color w:val="000000"/>
          <w:spacing w:val="0"/>
          <w:sz w:val="32"/>
          <w:szCs w:val="32"/>
          <w:lang w:eastAsia="zh-CN"/>
        </w:rPr>
        <w:t>。</w:t>
      </w:r>
      <w:r>
        <w:rPr>
          <w:rFonts w:hint="eastAsia" w:ascii="仿宋" w:hAnsi="仿宋" w:eastAsia="仿宋_GB2312"/>
          <w:color w:val="000000"/>
          <w:sz w:val="32"/>
          <w:szCs w:val="40"/>
          <w:lang w:val="en-US" w:eastAsia="zh-CN"/>
        </w:rPr>
        <w:t>具有相应任职资格和任职条件的专职教学、教研人员，原则上不低于机构从业人员总数的50%。每班次培训的学员人数一般不超过35人，超过10名学员的培训应至少配有2名教学人员。</w:t>
      </w:r>
    </w:p>
    <w:p>
      <w:pPr>
        <w:keepNext w:val="0"/>
        <w:keepLines w:val="0"/>
        <w:pageBreakBefore w:val="0"/>
        <w:widowControl w:val="0"/>
        <w:kinsoku/>
        <w:wordWrap/>
        <w:overflowPunct/>
        <w:topLinePunct w:val="0"/>
        <w:autoSpaceDE/>
        <w:autoSpaceDN/>
        <w:bidi w:val="0"/>
        <w:adjustRightInd/>
        <w:snapToGrid/>
        <w:spacing w:line="580" w:lineRule="exact"/>
        <w:ind w:firstLine="619" w:firstLineChars="200"/>
        <w:textAlignment w:val="auto"/>
        <w:rPr>
          <w:rFonts w:hint="default" w:ascii="仿宋" w:hAnsi="仿宋" w:eastAsia="仿宋_GB2312" w:cs="Times New Roman"/>
          <w:b/>
          <w:bCs/>
          <w:color w:val="000000"/>
          <w:sz w:val="32"/>
          <w:szCs w:val="40"/>
          <w:lang w:val="en-US" w:eastAsia="zh-CN"/>
        </w:rPr>
      </w:pPr>
      <w:r>
        <w:rPr>
          <w:rFonts w:hint="default" w:ascii="仿宋" w:hAnsi="仿宋" w:eastAsia="仿宋_GB2312" w:cs="Times New Roman"/>
          <w:b/>
          <w:bCs/>
          <w:color w:val="000000"/>
          <w:sz w:val="32"/>
          <w:szCs w:val="40"/>
          <w:lang w:val="en-US" w:eastAsia="zh-CN"/>
        </w:rPr>
        <w:t>3.人员管理</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_GB2312"/>
          <w:color w:val="000000"/>
          <w:sz w:val="32"/>
          <w:szCs w:val="40"/>
          <w:lang w:val="en-US" w:eastAsia="zh-CN"/>
        </w:rPr>
      </w:pPr>
      <w:r>
        <w:rPr>
          <w:rFonts w:hint="eastAsia" w:ascii="仿宋" w:hAnsi="仿宋" w:eastAsia="仿宋_GB2312"/>
          <w:color w:val="000000"/>
          <w:sz w:val="32"/>
          <w:szCs w:val="40"/>
          <w:lang w:val="en-US" w:eastAsia="zh-CN"/>
        </w:rPr>
        <w:t>体育培训机构应对拟招用从业人员进行违法犯罪信息查询，受到剥夺政治权利或者故意犯罪受到有期徒刑以上刑事处罚的人员不得录用。从业人员的基本信息、从业资格、从教经历、任教课程等信息应在培训场所及平台显著位置公示，并及时在统一监管平台备案。对聘用的从业人员需依法签订劳动合同、缴纳社会保险，保障其工资福利待遇和其他合法权益。对初次招用人员，应开展岗位培训。</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楷体" w:hAnsi="楷体" w:eastAsia="楷体" w:cs="楷体"/>
          <w:color w:val="000000"/>
          <w:sz w:val="32"/>
          <w:szCs w:val="40"/>
          <w:lang w:val="en-US" w:eastAsia="zh-CN"/>
        </w:rPr>
      </w:pPr>
      <w:r>
        <w:rPr>
          <w:rFonts w:hint="eastAsia" w:ascii="楷体" w:hAnsi="楷体" w:eastAsia="楷体" w:cs="楷体"/>
          <w:color w:val="000000"/>
          <w:sz w:val="32"/>
          <w:szCs w:val="40"/>
          <w:lang w:val="en-US" w:eastAsia="zh-CN"/>
        </w:rPr>
        <w:t>（四）培训内容</w:t>
      </w:r>
    </w:p>
    <w:p>
      <w:pPr>
        <w:keepNext w:val="0"/>
        <w:keepLines w:val="0"/>
        <w:pageBreakBefore w:val="0"/>
        <w:widowControl w:val="0"/>
        <w:kinsoku/>
        <w:wordWrap/>
        <w:overflowPunct/>
        <w:topLinePunct w:val="0"/>
        <w:autoSpaceDE/>
        <w:autoSpaceDN/>
        <w:bidi w:val="0"/>
        <w:adjustRightInd/>
        <w:snapToGrid/>
        <w:spacing w:line="580" w:lineRule="exact"/>
        <w:ind w:firstLine="619" w:firstLineChars="200"/>
        <w:textAlignment w:val="auto"/>
        <w:rPr>
          <w:rFonts w:hint="default" w:ascii="仿宋" w:hAnsi="仿宋" w:eastAsia="仿宋_GB2312" w:cs="Times New Roman"/>
          <w:b/>
          <w:bCs/>
          <w:color w:val="000000"/>
          <w:sz w:val="32"/>
          <w:szCs w:val="40"/>
          <w:lang w:val="en-US" w:eastAsia="zh-CN"/>
        </w:rPr>
      </w:pPr>
      <w:r>
        <w:rPr>
          <w:rFonts w:hint="default" w:ascii="仿宋" w:hAnsi="仿宋" w:eastAsia="仿宋_GB2312" w:cs="Times New Roman"/>
          <w:b/>
          <w:bCs/>
          <w:color w:val="000000"/>
          <w:sz w:val="32"/>
          <w:szCs w:val="40"/>
          <w:lang w:val="en-US" w:eastAsia="zh-CN"/>
        </w:rPr>
        <w:t>1.课程要求</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_GB2312"/>
          <w:color w:val="000000"/>
          <w:sz w:val="32"/>
          <w:szCs w:val="40"/>
          <w:lang w:val="en-US" w:eastAsia="zh-CN"/>
        </w:rPr>
      </w:pPr>
      <w:r>
        <w:rPr>
          <w:rFonts w:hint="eastAsia" w:ascii="仿宋" w:hAnsi="仿宋" w:eastAsia="仿宋_GB2312"/>
          <w:color w:val="000000"/>
          <w:sz w:val="32"/>
          <w:szCs w:val="40"/>
          <w:lang w:val="en-US" w:eastAsia="zh-CN"/>
        </w:rPr>
        <w:t>课程内容需符合党的教育方针和立德树人根本要求，把社会主义核心价值观贯穿教学培训全过程，科学高效地实施素质教育，促进中小学生全面发展。培训机构应树立“健康第一”的理念，以提高学生身体素养和健康水平为出发点，不得违背教育和学生身心发展规律，实事求是制订和发布招生信息，认真履行服务承诺，制定与其培训目的、对象和项目相对应的培训计划，科学合理安排教学内容，采取必要措施防止运动伤害。不得以任何形式开设学科类课程内容，培训时间不能和当地中小学校教学时间相冲突。</w:t>
      </w:r>
    </w:p>
    <w:p>
      <w:pPr>
        <w:keepNext w:val="0"/>
        <w:keepLines w:val="0"/>
        <w:pageBreakBefore w:val="0"/>
        <w:widowControl w:val="0"/>
        <w:kinsoku/>
        <w:wordWrap/>
        <w:overflowPunct/>
        <w:topLinePunct w:val="0"/>
        <w:autoSpaceDE/>
        <w:autoSpaceDN/>
        <w:bidi w:val="0"/>
        <w:adjustRightInd/>
        <w:snapToGrid/>
        <w:spacing w:line="580" w:lineRule="exact"/>
        <w:ind w:firstLine="619" w:firstLineChars="200"/>
        <w:textAlignment w:val="auto"/>
        <w:rPr>
          <w:rFonts w:hint="default" w:ascii="仿宋" w:hAnsi="仿宋" w:eastAsia="仿宋_GB2312" w:cs="Times New Roman"/>
          <w:b/>
          <w:bCs/>
          <w:color w:val="000000"/>
          <w:sz w:val="32"/>
          <w:szCs w:val="40"/>
          <w:lang w:val="en-US" w:eastAsia="zh-CN"/>
        </w:rPr>
      </w:pPr>
      <w:r>
        <w:rPr>
          <w:rFonts w:hint="default" w:ascii="仿宋" w:hAnsi="仿宋" w:eastAsia="仿宋_GB2312" w:cs="Times New Roman"/>
          <w:b/>
          <w:bCs/>
          <w:color w:val="000000"/>
          <w:sz w:val="32"/>
          <w:szCs w:val="40"/>
          <w:lang w:val="en-US" w:eastAsia="zh-CN"/>
        </w:rPr>
        <w:t>2.教材要求</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_GB2312"/>
          <w:color w:val="000000"/>
          <w:sz w:val="32"/>
          <w:szCs w:val="40"/>
          <w:lang w:val="en-US" w:eastAsia="zh-CN"/>
        </w:rPr>
      </w:pPr>
      <w:r>
        <w:rPr>
          <w:rFonts w:hint="eastAsia" w:ascii="仿宋" w:hAnsi="仿宋" w:eastAsia="仿宋_GB2312"/>
          <w:color w:val="000000"/>
          <w:sz w:val="32"/>
          <w:szCs w:val="40"/>
          <w:lang w:val="en-US" w:eastAsia="zh-CN"/>
        </w:rPr>
        <w:t>应制订与课程相配套的课程标准和教学计划，培训教材可选用正式出版物或自主编写的面向中小学生的学习材料。教材应在培训机构招生简介、网站平台上予以公示，并由属地体育行政管理部门审核备案，严禁使用低俗违法、盗版侵权的培训教材和资料。</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黑体" w:hAnsi="黑体" w:eastAsia="黑体" w:cs="黑体"/>
          <w:color w:val="000000"/>
          <w:sz w:val="32"/>
          <w:szCs w:val="40"/>
          <w:lang w:val="en-US" w:eastAsia="zh-CN"/>
        </w:rPr>
      </w:pPr>
      <w:r>
        <w:rPr>
          <w:rFonts w:hint="eastAsia" w:ascii="黑体" w:hAnsi="黑体" w:eastAsia="黑体" w:cs="黑体"/>
          <w:color w:val="000000"/>
          <w:sz w:val="32"/>
          <w:szCs w:val="40"/>
          <w:lang w:val="en-US" w:eastAsia="zh-CN"/>
        </w:rPr>
        <w:t>三、准入审批登记</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_GB2312"/>
          <w:color w:val="000000"/>
          <w:sz w:val="32"/>
          <w:szCs w:val="40"/>
          <w:lang w:val="en-US" w:eastAsia="zh-CN"/>
        </w:rPr>
      </w:pPr>
      <w:r>
        <w:rPr>
          <w:rFonts w:hint="eastAsia" w:ascii="仿宋" w:hAnsi="仿宋" w:eastAsia="仿宋_GB2312"/>
          <w:color w:val="000000"/>
          <w:sz w:val="32"/>
          <w:szCs w:val="40"/>
          <w:lang w:val="en-US" w:eastAsia="zh-CN"/>
        </w:rPr>
        <w:t>体育培训机构准入审批登记实行属地管理。举办者向体育行政部门提出申请，相关主管部门按规定对符合条件的培训主体出具审核意见。培训机构的举办者依照市场监督管理部门、民政部门的规定提交相关申请材料进行依法审查，审批取得办学许可证、营业执照或民办非企业单位登记证书，设立预收费资金监管专用账户，并按要求通过全国校外教育培训监管与服务综合平台招生收费后才能开展培训。其中高危险性体育项目（如攀岩、潜水、滑雪、游泳等），应同时取得相应经营高危险性体育项目许可证后方可开办。</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黑体" w:hAnsi="黑体" w:eastAsia="黑体" w:cs="黑体"/>
          <w:color w:val="000000"/>
          <w:sz w:val="32"/>
          <w:szCs w:val="40"/>
          <w:lang w:val="en-US" w:eastAsia="zh-CN"/>
        </w:rPr>
      </w:pPr>
      <w:r>
        <w:rPr>
          <w:rFonts w:hint="eastAsia" w:ascii="黑体" w:hAnsi="黑体" w:eastAsia="黑体" w:cs="黑体"/>
          <w:color w:val="000000"/>
          <w:sz w:val="32"/>
          <w:szCs w:val="40"/>
          <w:lang w:val="en-US" w:eastAsia="zh-CN"/>
        </w:rPr>
        <w:t>四、资金收费监管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16" w:firstLineChars="200"/>
        <w:jc w:val="both"/>
        <w:rPr>
          <w:rFonts w:hint="eastAsia" w:ascii="仿宋" w:hAnsi="仿宋" w:eastAsia="仿宋_GB2312"/>
          <w:color w:val="000000"/>
          <w:sz w:val="32"/>
          <w:szCs w:val="40"/>
          <w:lang w:val="en-US" w:eastAsia="zh-CN"/>
        </w:rPr>
      </w:pPr>
      <w:r>
        <w:rPr>
          <w:rFonts w:hint="eastAsia" w:ascii="仿宋" w:hAnsi="仿宋" w:eastAsia="仿宋_GB2312"/>
          <w:color w:val="000000"/>
          <w:sz w:val="32"/>
          <w:szCs w:val="40"/>
          <w:lang w:val="en-US" w:eastAsia="zh-CN"/>
        </w:rPr>
        <w:t>培训机构应按教育部等六部门《关于加强校外培训机构预收费监管工作的通知》等相关政策规定建立财务、账户、收退费等方面管理制度，规范运行。体育培训机构应当全面使用《中小学生校外培训服务合同（示范文本）》，明确非学科类培训项目、培训要求、培训收退费及违约责任、争议处理等内容，不得一次性收取或以充值、次卡等形式变相收取时间跨度超过3个月或60课时的费用，且不得超过5000元。</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黑体" w:hAnsi="黑体" w:eastAsia="黑体" w:cs="黑体"/>
          <w:color w:val="000000"/>
          <w:sz w:val="32"/>
          <w:szCs w:val="40"/>
          <w:lang w:val="en-US" w:eastAsia="zh-CN"/>
        </w:rPr>
      </w:pPr>
      <w:r>
        <w:rPr>
          <w:rFonts w:hint="eastAsia" w:ascii="黑体" w:hAnsi="黑体" w:eastAsia="黑体" w:cs="黑体"/>
          <w:color w:val="000000"/>
          <w:sz w:val="32"/>
          <w:szCs w:val="40"/>
          <w:lang w:val="en-US" w:eastAsia="zh-CN"/>
        </w:rPr>
        <w:t>五、强化组织实施</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_GB2312"/>
          <w:color w:val="000000"/>
          <w:sz w:val="32"/>
          <w:szCs w:val="40"/>
          <w:lang w:val="en-US" w:eastAsia="zh-CN"/>
        </w:rPr>
      </w:pPr>
      <w:r>
        <w:rPr>
          <w:rFonts w:hint="eastAsia" w:ascii="仿宋" w:hAnsi="仿宋" w:eastAsia="仿宋_GB2312"/>
          <w:color w:val="000000"/>
          <w:sz w:val="32"/>
          <w:szCs w:val="40"/>
          <w:lang w:val="en-US" w:eastAsia="zh-CN"/>
        </w:rPr>
        <w:t>各单位要按照本意见的要求和当地实际，坚持政府监管和行业自律相结合，研究制定本地区体育类校外培训机构准入的具体设置要求、审批登记办法和流程。要主动履职尽责，创新监管方式，注重监管效果，杜绝培训内容和质量名不符实、虚假宣传等问题。要加强运营检查，建立体育培训市场“黑白名单”，对信用和服务好的体育培训机构优先向教育行政部门推荐；对信用和服务较差的机构加大曝光力度，进一步规范服务与管理，努力提升培训对象满意度，积极维护市场秩序和行业形象，推动体育培训市场健康有序发展。</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color w:val="000000"/>
        </w:rPr>
      </w:pPr>
      <w:r>
        <w:rPr>
          <w:rFonts w:hint="eastAsia" w:ascii="仿宋" w:hAnsi="仿宋" w:eastAsia="仿宋_GB2312"/>
          <w:color w:val="000000"/>
          <w:sz w:val="32"/>
          <w:szCs w:val="40"/>
          <w:lang w:val="en-US" w:eastAsia="zh-CN"/>
        </w:rPr>
        <w:t>本指导意见自印发之日起实施，有效期五年。法律法规和国家校外培训机构设置标准另有规定的，从其规定。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ascii="Times New Roman" w:hAnsi="Times New Roman" w:eastAsia="仿宋_GB2312" w:cs="仿宋_GB2312"/>
          <w:sz w:val="32"/>
          <w:szCs w:val="32"/>
          <w:lang w:val="en-US" w:eastAsia="zh-CN"/>
        </w:rPr>
      </w:pPr>
    </w:p>
    <w:p>
      <w:pPr>
        <w:spacing w:line="600" w:lineRule="exact"/>
        <w:rPr>
          <w:rFonts w:hint="eastAsia"/>
          <w:lang w:eastAsia="zh-CN"/>
        </w:rPr>
      </w:pPr>
    </w:p>
    <w:p>
      <w:pPr>
        <w:spacing w:line="600" w:lineRule="exact"/>
        <w:rPr>
          <w:rFonts w:hint="eastAsia"/>
          <w:lang w:eastAsia="zh-CN"/>
        </w:rPr>
      </w:pP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WU5MGVmNzQzYWFjZGU4YWQxZjBkN2JjOTgzMGQifQ=="/>
  </w:docVars>
  <w:rsids>
    <w:rsidRoot w:val="3C42674F"/>
    <w:rsid w:val="3C42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2024-04-02T02:43:00Z</dcterms:created>
  <dc:creator>董曦</dc:creator>
  <cp:lastModifiedBy>董曦</cp:lastModifiedBy>
  <dcterms:modified xsi:type="dcterms:W3CDTF">2024-04-02T02:43:46Z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97F7F3E211654FB5A4DCA08EA8CE18FE_11</vt:lpwstr>
  </property>
</Properties>
</file>